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tbl>
      <w:tblPr>
        <w:tblStyle w:val="7"/>
        <w:tblW w:w="3573" w:type="dxa"/>
        <w:tblInd w:w="60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8" w:type="dxa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成果编号</w:t>
            </w:r>
          </w:p>
        </w:tc>
        <w:tc>
          <w:tcPr>
            <w:tcW w:w="1985" w:type="dxa"/>
            <w:vAlign w:val="center"/>
          </w:tcPr>
          <w:p>
            <w:pPr>
              <w:spacing w:after="0" w:line="400" w:lineRule="exact"/>
              <w:jc w:val="left"/>
              <w:rPr>
                <w:rFonts w:hint="eastAsia" w:ascii="宋体" w:hAnsi="宋体"/>
                <w:bCs/>
                <w:color w:val="FF0000"/>
                <w:sz w:val="24"/>
              </w:rPr>
            </w:pPr>
            <w:r>
              <w:rPr>
                <w:rFonts w:hint="eastAsia" w:ascii="宋体" w:hAnsi="宋体"/>
                <w:bCs/>
                <w:color w:val="FF0000"/>
                <w:sz w:val="24"/>
              </w:rPr>
              <w:t>由省社科规划办填写</w:t>
            </w:r>
          </w:p>
        </w:tc>
      </w:tr>
    </w:tbl>
    <w:p>
      <w:pPr>
        <w:spacing w:line="400" w:lineRule="exact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</w:pPr>
    </w:p>
    <w:p>
      <w:pPr>
        <w:adjustRightInd w:val="0"/>
        <w:snapToGrid w:val="0"/>
        <w:spacing w:line="70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hint="eastAsia" w:eastAsia="方正小标宋_GBK"/>
          <w:bCs/>
          <w:sz w:val="44"/>
          <w:szCs w:val="44"/>
        </w:rPr>
        <w:t>贵州省</w:t>
      </w:r>
      <w:r>
        <w:rPr>
          <w:rFonts w:hint="eastAsia" w:eastAsia="方正小标宋_GBK"/>
          <w:bCs/>
          <w:sz w:val="44"/>
          <w:szCs w:val="44"/>
          <w:lang w:val="en-US" w:eastAsia="zh-CN"/>
        </w:rPr>
        <w:t>第二</w:t>
      </w:r>
      <w:r>
        <w:rPr>
          <w:rFonts w:hint="eastAsia" w:eastAsia="方正小标宋_GBK"/>
          <w:bCs/>
          <w:sz w:val="44"/>
          <w:szCs w:val="44"/>
        </w:rPr>
        <w:t>届</w:t>
      </w:r>
      <w:r>
        <w:rPr>
          <w:rFonts w:hint="eastAsia" w:eastAsia="方正小标宋_GBK"/>
          <w:bCs/>
          <w:sz w:val="44"/>
          <w:szCs w:val="44"/>
          <w:lang w:eastAsia="zh-CN"/>
        </w:rPr>
        <w:t>咨政</w:t>
      </w:r>
      <w:r>
        <w:rPr>
          <w:rFonts w:hint="eastAsia" w:eastAsia="方正小标宋_GBK"/>
          <w:bCs/>
          <w:sz w:val="44"/>
          <w:szCs w:val="44"/>
        </w:rPr>
        <w:t>研究“十大金策”评审表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8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660" w:type="pct"/>
            <w:vAlign w:val="center"/>
          </w:tcPr>
          <w:p>
            <w:pPr>
              <w:spacing w:after="0" w:line="400" w:lineRule="exact"/>
              <w:jc w:val="lef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成果名称</w:t>
            </w:r>
          </w:p>
        </w:tc>
        <w:tc>
          <w:tcPr>
            <w:tcW w:w="4340" w:type="pct"/>
            <w:vAlign w:val="center"/>
          </w:tcPr>
          <w:p>
            <w:pPr>
              <w:spacing w:after="0" w:line="400" w:lineRule="exact"/>
              <w:jc w:val="left"/>
              <w:rPr>
                <w:rFonts w:eastAsia="黑体"/>
                <w:sz w:val="24"/>
              </w:rPr>
            </w:pPr>
            <w:r>
              <w:rPr>
                <w:rFonts w:hint="eastAsia" w:cs="宋体"/>
                <w:color w:val="FF0000"/>
                <w:sz w:val="24"/>
              </w:rPr>
              <w:t>与</w:t>
            </w:r>
            <w:r>
              <w:rPr>
                <w:rFonts w:hint="eastAsia" w:cs="宋体"/>
                <w:color w:val="FF0000"/>
                <w:sz w:val="24"/>
                <w:lang w:eastAsia="zh-CN"/>
              </w:rPr>
              <w:t>推荐表</w:t>
            </w:r>
            <w:r>
              <w:rPr>
                <w:rFonts w:hint="eastAsia" w:cs="宋体"/>
                <w:color w:val="FF0000"/>
                <w:sz w:val="24"/>
              </w:rPr>
              <w:t>封面成果名称一致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660" w:type="pct"/>
            <w:vAlign w:val="center"/>
          </w:tcPr>
          <w:p>
            <w:pPr>
              <w:spacing w:after="0" w:line="400" w:lineRule="exact"/>
              <w:jc w:val="left"/>
              <w:rPr>
                <w:rFonts w:eastAsia="黑体"/>
                <w:sz w:val="24"/>
              </w:rPr>
            </w:pPr>
            <w:r>
              <w:rPr>
                <w:rFonts w:hint="eastAsia" w:eastAsia="黑体" w:cs="宋体"/>
                <w:sz w:val="24"/>
              </w:rPr>
              <w:t>申报类别</w:t>
            </w:r>
          </w:p>
        </w:tc>
        <w:tc>
          <w:tcPr>
            <w:tcW w:w="4340" w:type="pct"/>
            <w:vAlign w:val="center"/>
          </w:tcPr>
          <w:p>
            <w:pPr>
              <w:spacing w:after="0" w:line="36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十大金策（</w:t>
            </w:r>
            <w:r>
              <w:rPr>
                <w:rFonts w:hint="eastAsia"/>
                <w:sz w:val="24"/>
              </w:rPr>
              <w:t>省哲学社会科学规划</w:t>
            </w:r>
            <w:r>
              <w:rPr>
                <w:rFonts w:hint="eastAsia" w:ascii="宋体" w:hAnsi="宋体"/>
                <w:sz w:val="24"/>
              </w:rPr>
              <w:t>重点课题）</w:t>
            </w:r>
          </w:p>
          <w:p>
            <w:pPr>
              <w:spacing w:after="0" w:line="400" w:lineRule="exact"/>
              <w:jc w:val="left"/>
              <w:rPr>
                <w:rFonts w:cs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□优秀成果（</w:t>
            </w:r>
            <w:r>
              <w:rPr>
                <w:rFonts w:hint="eastAsia"/>
                <w:sz w:val="24"/>
              </w:rPr>
              <w:t>省哲学社会科学规划</w:t>
            </w:r>
            <w:r>
              <w:rPr>
                <w:rFonts w:hint="eastAsia" w:ascii="宋体" w:hAnsi="宋体"/>
                <w:sz w:val="24"/>
              </w:rPr>
              <w:t>一般课题）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660" w:type="pct"/>
            <w:vAlign w:val="center"/>
          </w:tcPr>
          <w:p>
            <w:pPr>
              <w:spacing w:after="0" w:line="400" w:lineRule="exact"/>
              <w:jc w:val="left"/>
              <w:rPr>
                <w:rFonts w:hint="default" w:eastAsia="黑体" w:cs="宋体"/>
                <w:sz w:val="24"/>
                <w:lang w:val="en-US" w:eastAsia="zh-CN"/>
              </w:rPr>
            </w:pPr>
            <w:r>
              <w:rPr>
                <w:rFonts w:hint="eastAsia" w:eastAsia="黑体" w:cs="宋体"/>
                <w:sz w:val="24"/>
                <w:lang w:val="en-US" w:eastAsia="zh-CN"/>
              </w:rPr>
              <w:t>成果类别</w:t>
            </w:r>
          </w:p>
        </w:tc>
        <w:tc>
          <w:tcPr>
            <w:tcW w:w="4340" w:type="pct"/>
            <w:vAlign w:val="center"/>
          </w:tcPr>
          <w:p>
            <w:pPr>
              <w:spacing w:after="0" w:line="400" w:lineRule="exact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信息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咨政报告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660" w:type="pct"/>
            <w:vAlign w:val="center"/>
          </w:tcPr>
          <w:p>
            <w:pPr>
              <w:spacing w:after="0" w:line="400" w:lineRule="exact"/>
              <w:jc w:val="left"/>
              <w:rPr>
                <w:rFonts w:hint="eastAsia" w:eastAsia="黑体" w:cs="宋体"/>
                <w:sz w:val="24"/>
                <w:lang w:val="en-US" w:eastAsia="zh-CN"/>
              </w:rPr>
            </w:pPr>
            <w:r>
              <w:rPr>
                <w:rFonts w:hint="eastAsia" w:eastAsia="黑体" w:cs="宋体"/>
                <w:sz w:val="24"/>
                <w:lang w:val="en-US" w:eastAsia="zh-CN"/>
              </w:rPr>
              <w:t>推荐渠道</w:t>
            </w:r>
          </w:p>
        </w:tc>
        <w:tc>
          <w:tcPr>
            <w:tcW w:w="4340" w:type="pct"/>
            <w:vAlign w:val="center"/>
          </w:tcPr>
          <w:p>
            <w:pPr>
              <w:spacing w:after="0" w:line="400" w:lineRule="exact"/>
              <w:jc w:val="left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A类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省级新型智库、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省属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高校、省社科联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B类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省直党政机关、市（州）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党委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宣传部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2"/>
          </w:tcPr>
          <w:p>
            <w:pPr>
              <w:spacing w:after="0" w:line="400" w:lineRule="exact"/>
              <w:rPr>
                <w:rFonts w:cs="宋体"/>
                <w:color w:val="FF0000"/>
                <w:sz w:val="24"/>
              </w:rPr>
            </w:pPr>
            <w:r>
              <w:rPr>
                <w:rFonts w:hint="eastAsia" w:cs="宋体"/>
                <w:sz w:val="24"/>
              </w:rPr>
              <w:t>[成果提要]</w:t>
            </w:r>
            <w:r>
              <w:rPr>
                <w:rFonts w:hint="eastAsia" w:cs="宋体"/>
                <w:color w:val="FF0000"/>
                <w:sz w:val="24"/>
              </w:rPr>
              <w:t>（宋体，小四</w:t>
            </w:r>
            <w:r>
              <w:rPr>
                <w:rFonts w:hint="eastAsia"/>
                <w:color w:val="FF0000"/>
                <w:sz w:val="24"/>
              </w:rPr>
              <w:t>，行距20磅</w:t>
            </w:r>
            <w:r>
              <w:rPr>
                <w:rFonts w:hint="eastAsia" w:cs="宋体"/>
                <w:color w:val="FF0000"/>
                <w:sz w:val="24"/>
              </w:rPr>
              <w:t>）</w:t>
            </w:r>
          </w:p>
          <w:p>
            <w:pPr>
              <w:spacing w:after="0" w:line="400" w:lineRule="exact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提示：</w:t>
            </w:r>
          </w:p>
          <w:p>
            <w:pPr>
              <w:spacing w:after="156" w:afterLines="50" w:line="400" w:lineRule="exac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hint="eastAsia" w:ascii="Times New Roman" w:hAnsi="Times New Roman"/>
                <w:color w:val="FF0000"/>
                <w:sz w:val="24"/>
                <w:lang w:eastAsia="zh-CN"/>
              </w:rPr>
              <w:t>（一）</w:t>
            </w:r>
            <w:r>
              <w:rPr>
                <w:rFonts w:hint="eastAsia" w:ascii="Times New Roman" w:hAnsi="Times New Roman"/>
                <w:color w:val="FF0000"/>
                <w:sz w:val="24"/>
              </w:rPr>
              <w:t>不超过2000字的成果提要；</w:t>
            </w:r>
          </w:p>
          <w:p>
            <w:pPr>
              <w:rPr>
                <w:rFonts w:hint="eastAsia" w:ascii="Times New Roman" w:hAnsi="Times New Roman"/>
                <w:color w:val="FF0000"/>
                <w:sz w:val="24"/>
              </w:rPr>
            </w:pPr>
            <w:r>
              <w:rPr>
                <w:rFonts w:hint="eastAsia" w:ascii="Times New Roman" w:hAnsi="Times New Roman"/>
                <w:color w:val="FF0000"/>
                <w:sz w:val="24"/>
                <w:lang w:eastAsia="zh-CN"/>
              </w:rPr>
              <w:t>（二）</w:t>
            </w:r>
            <w:r>
              <w:rPr>
                <w:rFonts w:hint="eastAsia" w:ascii="Times New Roman" w:hAnsi="Times New Roman"/>
                <w:color w:val="FF0000"/>
                <w:sz w:val="24"/>
              </w:rPr>
              <w:t>简述本</w:t>
            </w:r>
            <w:r>
              <w:rPr>
                <w:rFonts w:hint="eastAsia" w:ascii="Times New Roman" w:hAnsi="Times New Roman"/>
                <w:color w:val="FF0000"/>
                <w:sz w:val="24"/>
                <w:lang w:eastAsia="zh-CN"/>
              </w:rPr>
              <w:t>信息或</w:t>
            </w:r>
            <w:r>
              <w:rPr>
                <w:rFonts w:hint="eastAsia" w:ascii="Times New Roman" w:hAnsi="Times New Roman"/>
                <w:color w:val="FF0000"/>
                <w:sz w:val="24"/>
              </w:rPr>
              <w:t>咨政报告的研究问题</w:t>
            </w:r>
            <w:r>
              <w:rPr>
                <w:rFonts w:hint="eastAsia" w:ascii="Times New Roman" w:hAnsi="Times New Roman"/>
                <w:color w:val="FF0000"/>
                <w:sz w:val="24"/>
                <w:lang w:eastAsia="zh-CN"/>
              </w:rPr>
              <w:t>（是否高质量发展过程中亟待解决的重点难点堵点）</w:t>
            </w:r>
            <w:r>
              <w:rPr>
                <w:rFonts w:hint="eastAsia" w:ascii="Times New Roman" w:hAnsi="Times New Roman"/>
                <w:color w:val="FF0000"/>
                <w:sz w:val="24"/>
              </w:rPr>
              <w:t>、</w:t>
            </w:r>
            <w:r>
              <w:rPr>
                <w:rFonts w:hint="eastAsia"/>
                <w:color w:val="FF0000"/>
                <w:sz w:val="24"/>
                <w:lang w:eastAsia="zh-CN"/>
              </w:rPr>
              <w:t>阐明信息或咨政报告中的</w:t>
            </w:r>
            <w:r>
              <w:rPr>
                <w:rFonts w:hint="eastAsia" w:ascii="Times New Roman" w:hAnsi="Times New Roman"/>
                <w:color w:val="FF0000"/>
                <w:sz w:val="24"/>
              </w:rPr>
              <w:t>深刻洞见、独特创见</w:t>
            </w:r>
            <w:r>
              <w:rPr>
                <w:rFonts w:hint="eastAsia"/>
                <w:color w:val="FF0000"/>
                <w:sz w:val="24"/>
                <w:lang w:eastAsia="zh-CN"/>
              </w:rPr>
              <w:t>或</w:t>
            </w:r>
            <w:r>
              <w:rPr>
                <w:rFonts w:hint="eastAsia" w:ascii="Times New Roman" w:hAnsi="Times New Roman"/>
                <w:color w:val="FF0000"/>
                <w:sz w:val="24"/>
              </w:rPr>
              <w:t>战略远见</w:t>
            </w:r>
            <w:r>
              <w:rPr>
                <w:rFonts w:hint="eastAsia"/>
                <w:color w:val="FF000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color w:val="FF0000"/>
                <w:sz w:val="24"/>
              </w:rPr>
              <w:t>学理性支持、创新内容、应用价值、转化应用成效等，重点突出解决问题的思路和相关对策措施；</w:t>
            </w:r>
          </w:p>
          <w:p>
            <w:pPr>
              <w:spacing w:after="100" w:afterAutospacing="1" w:line="400" w:lineRule="exact"/>
              <w:rPr>
                <w:rFonts w:ascii="Times New Roman" w:hAnsi="Times New Roman" w:eastAsia="宋体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FF0000"/>
                <w:sz w:val="24"/>
                <w:lang w:eastAsia="zh-CN"/>
              </w:rPr>
              <w:t>（三）</w:t>
            </w:r>
            <w:r>
              <w:rPr>
                <w:rFonts w:hint="eastAsia" w:ascii="Times New Roman" w:hAnsi="Times New Roman"/>
                <w:color w:val="FF0000"/>
                <w:sz w:val="24"/>
              </w:rPr>
              <w:t>领导批示情况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lang w:eastAsia="zh-CN"/>
              </w:rPr>
              <w:t>；</w:t>
            </w:r>
          </w:p>
          <w:p>
            <w:pPr>
              <w:spacing w:after="0" w:line="400" w:lineRule="exact"/>
              <w:rPr>
                <w:rFonts w:hint="eastAsia" w:ascii="宋体" w:hAnsi="宋体" w:eastAsia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  <w:lang w:val="en-US" w:eastAsia="zh-CN"/>
              </w:rPr>
              <w:t>（四）转化应用情况。</w:t>
            </w:r>
          </w:p>
          <w:p>
            <w:pPr>
              <w:spacing w:after="0" w:line="400" w:lineRule="exac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转化为省委省政府重大决策情况？（印证：省委省政府重要决策文件采用情况；省领导召集专题会研究情况；等等）</w:t>
            </w:r>
          </w:p>
          <w:p>
            <w:pPr>
              <w:spacing w:after="0" w:line="400" w:lineRule="exac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转化为部门决策情况，指导行业实践情况。（印证：部门召开专题会研究情况；部门采纳证明；等等）</w:t>
            </w:r>
          </w:p>
          <w:p>
            <w:pPr>
              <w:spacing w:after="0" w:line="400" w:lineRule="exact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转化前景</w:t>
            </w:r>
          </w:p>
          <w:p>
            <w:pPr>
              <w:spacing w:after="0" w:line="400" w:lineRule="exact"/>
              <w:rPr>
                <w:color w:val="FF0000"/>
                <w:sz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社会认可度情况（获奖情况、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lang w:eastAsia="zh-CN"/>
              </w:rPr>
              <w:t>回应民之关切、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>社会满意度、社会影响力、宣传推广情况，等等）</w:t>
            </w:r>
          </w:p>
        </w:tc>
      </w:tr>
    </w:tbl>
    <w:p>
      <w:pPr>
        <w:tabs>
          <w:tab w:val="left" w:pos="-540"/>
        </w:tabs>
        <w:ind w:right="-359" w:rightChars="-171"/>
        <w:rPr>
          <w:rFonts w:eastAsia="黑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说明</w:t>
      </w:r>
      <w:r>
        <w:rPr>
          <w:rFonts w:hint="eastAsia" w:eastAsia="黑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：</w:t>
      </w:r>
    </w:p>
    <w:p>
      <w:pPr>
        <w:tabs>
          <w:tab w:val="left" w:pos="-540"/>
        </w:tabs>
        <w:spacing w:line="300" w:lineRule="exact"/>
        <w:ind w:right="-359" w:rightChars="-171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cs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为严格落实匿名评审要求，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《评审表》</w:t>
      </w:r>
      <w:r>
        <w:rPr>
          <w:rFonts w:hint="eastAsia" w:cs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中不得体现申报者及成员的姓名、单位、省级新型智库名称等个人和单位的信息内容，如有泄露</w:t>
      </w:r>
      <w:r>
        <w:rPr>
          <w:rFonts w:hint="eastAsia" w:cs="黑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者，</w:t>
      </w:r>
      <w:r>
        <w:rPr>
          <w:rFonts w:hint="eastAsia" w:cs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不进入评审环节。</w:t>
      </w:r>
    </w:p>
    <w:p>
      <w:pPr>
        <w:tabs>
          <w:tab w:val="left" w:pos="-540"/>
        </w:tabs>
        <w:spacing w:line="300" w:lineRule="exact"/>
        <w:ind w:right="-359" w:rightChars="-171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2.《评审表》统一用A3纸双面印制、中缝装订，并按时提交至本单位受理部门。</w:t>
      </w:r>
    </w:p>
    <w:p>
      <w:pPr>
        <w:spacing w:line="300" w:lineRule="exact"/>
        <w:rPr>
          <w:sz w:val="24"/>
        </w:rPr>
      </w:pPr>
      <w:r>
        <w:rPr>
          <w:rFonts w:hint="eastAsia"/>
          <w:sz w:val="24"/>
        </w:rPr>
        <w:t>3.</w:t>
      </w:r>
      <w:r>
        <w:rPr>
          <w:sz w:val="24"/>
        </w:rPr>
        <w:t>表内</w:t>
      </w:r>
      <w:r>
        <w:rPr>
          <w:rFonts w:hint="eastAsia"/>
          <w:sz w:val="24"/>
        </w:rPr>
        <w:t>“</w:t>
      </w:r>
      <w:r>
        <w:rPr>
          <w:sz w:val="24"/>
        </w:rPr>
        <w:t>申报类别</w:t>
      </w:r>
      <w:r>
        <w:rPr>
          <w:rFonts w:hint="eastAsia"/>
          <w:sz w:val="24"/>
        </w:rPr>
        <w:t>”</w:t>
      </w:r>
      <w:r>
        <w:rPr>
          <w:rFonts w:hint="eastAsia"/>
          <w:sz w:val="24"/>
          <w:lang w:eastAsia="zh-CN"/>
        </w:rPr>
        <w:t>“成果</w:t>
      </w:r>
      <w:r>
        <w:rPr>
          <w:rFonts w:hint="eastAsia"/>
          <w:sz w:val="24"/>
          <w:lang w:val="en-US" w:eastAsia="zh-CN"/>
        </w:rPr>
        <w:t>类别</w:t>
      </w:r>
      <w:r>
        <w:rPr>
          <w:rFonts w:hint="eastAsia"/>
          <w:sz w:val="24"/>
          <w:lang w:eastAsia="zh-CN"/>
        </w:rPr>
        <w:t>”“推荐渠道”</w:t>
      </w:r>
      <w:r>
        <w:rPr>
          <w:sz w:val="24"/>
        </w:rPr>
        <w:t>栏目的填写，请直接在选中的分类</w:t>
      </w:r>
      <w:r>
        <w:rPr>
          <w:rFonts w:hint="eastAsia"/>
          <w:sz w:val="24"/>
        </w:rPr>
        <w:t>□</w:t>
      </w:r>
      <w:r>
        <w:rPr>
          <w:sz w:val="24"/>
        </w:rPr>
        <w:t>上打√。</w:t>
      </w:r>
    </w:p>
    <w:sectPr>
      <w:footerReference r:id="rId5" w:type="default"/>
      <w:footerReference r:id="rId6" w:type="even"/>
      <w:pgSz w:w="11906" w:h="16838"/>
      <w:pgMar w:top="1134" w:right="1134" w:bottom="1134" w:left="1134" w:header="851" w:footer="567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 xml:space="preserve"> </w:t>
    </w:r>
    <w:r>
      <w:fldChar w:fldCharType="end"/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75"/>
    <w:rsid w:val="00023E65"/>
    <w:rsid w:val="00040725"/>
    <w:rsid w:val="00052DB8"/>
    <w:rsid w:val="00060094"/>
    <w:rsid w:val="00066A41"/>
    <w:rsid w:val="00082D4F"/>
    <w:rsid w:val="000C6E3C"/>
    <w:rsid w:val="000D2345"/>
    <w:rsid w:val="000E26AC"/>
    <w:rsid w:val="000E535C"/>
    <w:rsid w:val="001142F7"/>
    <w:rsid w:val="001144EA"/>
    <w:rsid w:val="00124713"/>
    <w:rsid w:val="0012574E"/>
    <w:rsid w:val="00183016"/>
    <w:rsid w:val="00194718"/>
    <w:rsid w:val="001C5091"/>
    <w:rsid w:val="001D0F8B"/>
    <w:rsid w:val="001E4A31"/>
    <w:rsid w:val="0021619B"/>
    <w:rsid w:val="002437EA"/>
    <w:rsid w:val="002606BB"/>
    <w:rsid w:val="00292468"/>
    <w:rsid w:val="002A588C"/>
    <w:rsid w:val="002B6C83"/>
    <w:rsid w:val="002C7B30"/>
    <w:rsid w:val="002D2762"/>
    <w:rsid w:val="002D599F"/>
    <w:rsid w:val="00307A7A"/>
    <w:rsid w:val="00312C6D"/>
    <w:rsid w:val="003175AB"/>
    <w:rsid w:val="0032284A"/>
    <w:rsid w:val="0035091D"/>
    <w:rsid w:val="0035431C"/>
    <w:rsid w:val="00357B33"/>
    <w:rsid w:val="00370182"/>
    <w:rsid w:val="003A69A5"/>
    <w:rsid w:val="003B1775"/>
    <w:rsid w:val="003E2022"/>
    <w:rsid w:val="00492F72"/>
    <w:rsid w:val="004B5774"/>
    <w:rsid w:val="00507C60"/>
    <w:rsid w:val="0052275E"/>
    <w:rsid w:val="00526D0E"/>
    <w:rsid w:val="00537F2C"/>
    <w:rsid w:val="00560475"/>
    <w:rsid w:val="0056305C"/>
    <w:rsid w:val="005C14E2"/>
    <w:rsid w:val="005E0240"/>
    <w:rsid w:val="00633AC5"/>
    <w:rsid w:val="006568D7"/>
    <w:rsid w:val="00666F77"/>
    <w:rsid w:val="00672535"/>
    <w:rsid w:val="00686A9F"/>
    <w:rsid w:val="00694D4F"/>
    <w:rsid w:val="00694FC7"/>
    <w:rsid w:val="006B128D"/>
    <w:rsid w:val="006C06FD"/>
    <w:rsid w:val="006D7B3E"/>
    <w:rsid w:val="006E1935"/>
    <w:rsid w:val="006F06AD"/>
    <w:rsid w:val="0071188E"/>
    <w:rsid w:val="00731C01"/>
    <w:rsid w:val="00731EF8"/>
    <w:rsid w:val="00741345"/>
    <w:rsid w:val="00742A06"/>
    <w:rsid w:val="00750B1A"/>
    <w:rsid w:val="00764E1A"/>
    <w:rsid w:val="00774514"/>
    <w:rsid w:val="00783E77"/>
    <w:rsid w:val="007F13B1"/>
    <w:rsid w:val="008009A6"/>
    <w:rsid w:val="008073DD"/>
    <w:rsid w:val="00813523"/>
    <w:rsid w:val="00834676"/>
    <w:rsid w:val="008507CB"/>
    <w:rsid w:val="00850EA6"/>
    <w:rsid w:val="00866BF2"/>
    <w:rsid w:val="00893273"/>
    <w:rsid w:val="008D26E7"/>
    <w:rsid w:val="00902FE1"/>
    <w:rsid w:val="0091542B"/>
    <w:rsid w:val="009159C4"/>
    <w:rsid w:val="00916B1F"/>
    <w:rsid w:val="00934866"/>
    <w:rsid w:val="00981FC3"/>
    <w:rsid w:val="00986FE9"/>
    <w:rsid w:val="009908F1"/>
    <w:rsid w:val="009945D5"/>
    <w:rsid w:val="009F500E"/>
    <w:rsid w:val="00A55BA7"/>
    <w:rsid w:val="00A820CB"/>
    <w:rsid w:val="00A82E75"/>
    <w:rsid w:val="00A950F0"/>
    <w:rsid w:val="00AC4DEE"/>
    <w:rsid w:val="00AC7E2F"/>
    <w:rsid w:val="00AD7B91"/>
    <w:rsid w:val="00AF4947"/>
    <w:rsid w:val="00B36E44"/>
    <w:rsid w:val="00BA743A"/>
    <w:rsid w:val="00BB71CC"/>
    <w:rsid w:val="00BB7E49"/>
    <w:rsid w:val="00BD2A97"/>
    <w:rsid w:val="00BD7A01"/>
    <w:rsid w:val="00BF2D09"/>
    <w:rsid w:val="00C24845"/>
    <w:rsid w:val="00C4291A"/>
    <w:rsid w:val="00CB2BBF"/>
    <w:rsid w:val="00CC4C9C"/>
    <w:rsid w:val="00CF6030"/>
    <w:rsid w:val="00D03A83"/>
    <w:rsid w:val="00D17214"/>
    <w:rsid w:val="00D5770F"/>
    <w:rsid w:val="00D85931"/>
    <w:rsid w:val="00DC5605"/>
    <w:rsid w:val="00DD6B46"/>
    <w:rsid w:val="00DF13ED"/>
    <w:rsid w:val="00E11BF2"/>
    <w:rsid w:val="00E762BE"/>
    <w:rsid w:val="00E92752"/>
    <w:rsid w:val="00E9604E"/>
    <w:rsid w:val="00EE7739"/>
    <w:rsid w:val="00F2191E"/>
    <w:rsid w:val="00F239BA"/>
    <w:rsid w:val="00F34311"/>
    <w:rsid w:val="00F872B8"/>
    <w:rsid w:val="00F91EDE"/>
    <w:rsid w:val="00FA4791"/>
    <w:rsid w:val="00FC2B46"/>
    <w:rsid w:val="059E03C9"/>
    <w:rsid w:val="1B1F0322"/>
    <w:rsid w:val="1DFE0791"/>
    <w:rsid w:val="2F9FA31B"/>
    <w:rsid w:val="36EBB01B"/>
    <w:rsid w:val="3A20040C"/>
    <w:rsid w:val="3DBDC63B"/>
    <w:rsid w:val="3F258FF5"/>
    <w:rsid w:val="3F3D6BBE"/>
    <w:rsid w:val="3F7E40EA"/>
    <w:rsid w:val="3F9D680D"/>
    <w:rsid w:val="3FE33EF6"/>
    <w:rsid w:val="42A309C2"/>
    <w:rsid w:val="552E6C2F"/>
    <w:rsid w:val="5A8B1CFC"/>
    <w:rsid w:val="5EAEB712"/>
    <w:rsid w:val="5EFFF700"/>
    <w:rsid w:val="60BADC5B"/>
    <w:rsid w:val="67CFE259"/>
    <w:rsid w:val="6ADF4E61"/>
    <w:rsid w:val="6D7B75C0"/>
    <w:rsid w:val="6E7E194D"/>
    <w:rsid w:val="6EEDD630"/>
    <w:rsid w:val="6F3BC724"/>
    <w:rsid w:val="6FBBCD62"/>
    <w:rsid w:val="73FAED12"/>
    <w:rsid w:val="74FF251F"/>
    <w:rsid w:val="75AFD61B"/>
    <w:rsid w:val="776F0086"/>
    <w:rsid w:val="779332D0"/>
    <w:rsid w:val="77B29C12"/>
    <w:rsid w:val="77FFFEF2"/>
    <w:rsid w:val="797A86B9"/>
    <w:rsid w:val="7D6FC390"/>
    <w:rsid w:val="7DFD96A8"/>
    <w:rsid w:val="7FAFAE3F"/>
    <w:rsid w:val="7FDE23F7"/>
    <w:rsid w:val="7FFF5DDE"/>
    <w:rsid w:val="9BF3405D"/>
    <w:rsid w:val="A5CFC16F"/>
    <w:rsid w:val="B6B754B8"/>
    <w:rsid w:val="B6E6BDAA"/>
    <w:rsid w:val="B7CBDB8C"/>
    <w:rsid w:val="B7FFBECD"/>
    <w:rsid w:val="B93FC09E"/>
    <w:rsid w:val="BB9903A3"/>
    <w:rsid w:val="BCBFF51D"/>
    <w:rsid w:val="BCDDA2B1"/>
    <w:rsid w:val="BE9F161D"/>
    <w:rsid w:val="BEFFF235"/>
    <w:rsid w:val="BF9BF3C3"/>
    <w:rsid w:val="D57FD773"/>
    <w:rsid w:val="D6AD6534"/>
    <w:rsid w:val="D9AB5812"/>
    <w:rsid w:val="DBBEA68B"/>
    <w:rsid w:val="DF7FCA8B"/>
    <w:rsid w:val="DF8B4010"/>
    <w:rsid w:val="EBDE6FBE"/>
    <w:rsid w:val="ECFFF87F"/>
    <w:rsid w:val="EFFCCE83"/>
    <w:rsid w:val="F3FEBE8A"/>
    <w:rsid w:val="F59F0452"/>
    <w:rsid w:val="F5DDF29D"/>
    <w:rsid w:val="F7F7369C"/>
    <w:rsid w:val="F85F30F4"/>
    <w:rsid w:val="FBD702FD"/>
    <w:rsid w:val="FDA777CF"/>
    <w:rsid w:val="FE76C6B8"/>
    <w:rsid w:val="FF3E5B8D"/>
    <w:rsid w:val="FFEF436B"/>
    <w:rsid w:val="FFFD6911"/>
    <w:rsid w:val="FFFEB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黑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ghb</Company>
  <Pages>1</Pages>
  <Words>354</Words>
  <Characters>365</Characters>
  <Lines>2</Lines>
  <Paragraphs>1</Paragraphs>
  <TotalTime>4</TotalTime>
  <ScaleCrop>false</ScaleCrop>
  <LinksUpToDate>false</LinksUpToDate>
  <CharactersWithSpaces>365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2024-12-07T09:00:00Z</dcterms:created>
  <dc:creator>ghb</dc:creator>
  <cp:lastModifiedBy>user</cp:lastModifiedBy>
  <cp:lastPrinted>2026-04-07T19:51:00Z</cp:lastPrinted>
  <dcterms:modified xsi:type="dcterms:W3CDTF">2026-04-08T18:00:17Z</dcterms:modified>
  <dc:title>二、课题设计论证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eyJoZGlkIjoiZTVjYzVhZThmY2I2MzYwMmYzNDVjM2JjMzdkMDU1NmUiLCJ1c2VySWQiOiIzNjU3NzY3MzUifQ==</vt:lpwstr>
  </property>
  <property fmtid="{D5CDD505-2E9C-101B-9397-08002B2CF9AE}" pid="4" name="ICV">
    <vt:lpwstr>10F51D14145D41958A9E6531C1DF51E5_12</vt:lpwstr>
  </property>
</Properties>
</file>