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sz w:val="32"/>
          <w:szCs w:val="32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省社科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联通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〔20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13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号</w:t>
      </w:r>
    </w:p>
    <w:p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60"/>
        <w:jc w:val="center"/>
        <w:textAlignment w:val="auto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省社科联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关于印发《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  <w:t>贵州省哲学社会科学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6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  <w:t>创新团队建设管理办法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各高等院校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社科联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社科联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省级社科类社会组织，相关研究机构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《贵州省哲学社会科学创新团队建设管理办法》经省社科联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党组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同意，现予印发，请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认真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781" w:rightChars="355" w:firstLine="3840" w:firstLineChars="12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贵州省社会科学界联合会</w:t>
      </w:r>
    </w:p>
    <w:p>
      <w:pPr>
        <w:keepNext w:val="0"/>
        <w:keepLines w:val="0"/>
        <w:pageBreakBefore w:val="0"/>
        <w:widowControl w:val="0"/>
        <w:tabs>
          <w:tab w:val="left" w:pos="6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90" w:rightChars="450" w:firstLine="5120" w:firstLineChars="16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6日     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  <w:sectPr>
          <w:pgSz w:w="11910" w:h="16840"/>
          <w:pgMar w:top="2098" w:right="1587" w:bottom="1871" w:left="1701" w:header="720" w:footer="720" w:gutter="0"/>
          <w:pgNumType w:fmt="decimal"/>
          <w:cols w:space="720" w:num="1"/>
        </w:sectPr>
      </w:pP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  <w:t>贵州省哲学社会科学创新团队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60"/>
        <w:jc w:val="center"/>
        <w:textAlignment w:val="auto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  <w:t>建设管理办法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60"/>
        <w:jc w:val="both"/>
        <w:textAlignment w:val="auto"/>
        <w:rPr>
          <w:rFonts w:hint="eastAsia" w:ascii="华文仿宋" w:hAnsi="华文仿宋" w:eastAsia="华文仿宋"/>
          <w:b w:val="0"/>
          <w:bCs w:val="0"/>
          <w:color w:val="auto"/>
          <w:sz w:val="44"/>
          <w:szCs w:val="44"/>
          <w:u w:val="none"/>
        </w:rPr>
      </w:pP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>为深入实施哲学社会科学创新工程，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贯彻落实好《贵州省“十四五”时期哲学社会科学发展规划》，为谱写多彩贵州现代化建设新篇章提供有力的理论支撑和智力支持，特制定本办法。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第一条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创新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要坚定自觉衷心拥护“两个确立”、忠诚践行“两个维护”，切实把“两个确立”“两个维护”落实到实际工作上、体现在科研成效上，坚持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以高质量发展为统揽，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紧紧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围绕“四新”主攻“四化”主战略和“四区一高地”主定位，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提出有分量的对策性研究成果，发挥好“思想库”“智囊团”作用。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第二条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创新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侧重于应用研究，每年申报１次，突出问题导向，以“单位+研究方向或领域+省创新团队”命名；具有在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长期合作基础上形成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较为稳定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的相对集中的研究方向、共同关心的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研究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问题、良好的科研合作基础和相对稳定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的人员组成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等特点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，研究团队成员一般在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5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—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10人。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对简单拼凑的“团队”不予支持。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三</w:t>
      </w:r>
      <w:r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条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创新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的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带头人应具有较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高研究水平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政策性强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，学风端正，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善于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组织协调，在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中有凝聚力，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有主持国家级科研项目或省级重大科研项目经验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能够全身心投入研究工作等条件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四</w:t>
      </w:r>
      <w:r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条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申报创新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应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填写《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贵州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哲学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社会科学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创新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团队建设申请书》，由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创新团队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所在单位对申请团队的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研究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能力等进行初审，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并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对申请团队配套经费、场地、设备、研究人员等方面签署具体意见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并确认申报材料的真实性，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报送省社科联。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五</w:t>
      </w:r>
      <w:r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条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省社科联组织专家进行评审，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提出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建议名单，报省社科联党组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审定，经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公示无异议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后入选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六</w:t>
      </w:r>
      <w:r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 w:bidi="ar-SA"/>
        </w:rPr>
        <w:t>条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创新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由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省社科联和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团队所属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单位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共同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管理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，每个团队管理期三年。管理期内，创新团队可向省社科联申请成果出版后期资助、委托课题、研培研修和成果推广等。创新团队所在单位要给予匹配经费。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七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条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创新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在管理期内需接受省社科联组织的评估，评估结果分为“优秀”“良好”“合格”“不合格”四个等次。“优秀”“良好”等次团队，给予一定的绩效奖励；“合格”以上等次团队，在管理期结束后，经研判有必要深化建设的，可继续纳入下一个管理期；“不合格”团队，取消团队称号，且三年内不得重新申报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八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条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创新团队评估“合格”及以上等次，在管理期内需满足以下条件中的４项以上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：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1.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管理期内团队承担国家级、省部级、省社科联等重要纵向科研项目合计2次及以上；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团队成果获得省部级领导肯定性批示或省直部门转化运用1次及以上；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团队成员成果被《贵州咨政》采用２篇（含）以上；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4.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培育团队成员２人次以上在职称晋升、省级人才称号、学历学位提升等方面有明显进步，研究方向进一步凝练出特色；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5.团队获得省部级（含全国范围认可一级学科学会颁发或学科顶级全国性会议颁发）重要科研成果奖二等奖及以上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6.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团队在国家级出版社公开出版学术专著1本及以上（不含编著、译著）；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7.团队在国内外公认的CSSCI、SSCI、SCI发表论文2篇及以上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8.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团队所属单位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落实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了相关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配套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支持；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9.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相关工作或成果产生了其他重要影响。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第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九</w:t>
      </w:r>
      <w:r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条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建立完善退出机制。管理期内，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“创新团队”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有下列情况之一的，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取消称号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：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1.违反国家法律法规或犯有严重错误，受到党纪政纪处理的；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2.工作中因个人责任给国家、集体或他人造成重大损失的；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3.有学术不端行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为造成严重不良影响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经查实的；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4.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其他行为造成严重后果的。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第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条</w:t>
      </w:r>
      <w:r>
        <w:rPr>
          <w:rFonts w:hint="default" w:ascii="仿宋_GB2312" w:hAnsi="宋体" w:eastAsia="仿宋_GB2312" w:cs="宋体"/>
          <w:b/>
          <w:bCs/>
          <w:color w:val="000000"/>
          <w:kern w:val="0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相关经费的管理和使用，须遵守《省财政厅 省社科联关于印发〈贵州省哲学社会科学创新工程专项经费管理办法〉的通知》（黔财教通〔20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21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〕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185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号）。团队所属单位是项目经费管理的责任主体，要确保专款专用，单位科研和财务部门应加强经费日常管理和监督，发现问题及时予以纠正。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第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十一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条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创新团队成员发表、出版与本资助相关的论文、著作、学术报告，以及申报成果奖励等，均应标注“贵州省哲学社会科学创新团队建设计划资助”字样。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十二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条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创新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团队带头人因特殊原因不能继续履行职责时，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团队所属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单位应及时向省社科联提交变更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带头人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的书面报告，经省社科联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审核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后再行决定是否继续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纳入管理</w:t>
      </w:r>
      <w: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第十四条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仿宋_GB2312" w:hAnsi="宋体" w:eastAsia="仿宋_GB2312" w:cs="宋体"/>
          <w:b/>
          <w:bCs/>
          <w:color w:val="0000FF"/>
          <w:kern w:val="0"/>
          <w:sz w:val="32"/>
          <w:szCs w:val="32"/>
          <w:lang w:val="en-US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本办法自公布之日起施行，原《贵州省哲学社会科学“十大创新团队”建设管理办法（试行）》自行废止，原遴选的创新团队参照本办法管理。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第十五条</w:t>
      </w:r>
      <w:r>
        <w:rPr>
          <w:rFonts w:hint="default" w:ascii="仿宋" w:hAnsi="仿宋" w:eastAsia="仿宋" w:cs="仿宋"/>
          <w:b w:val="0"/>
          <w:bCs w:val="0"/>
          <w:color w:val="0000FF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本办法将根据实际情况适时修订，由贵州省社会科学界联合会负责解释。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 xml:space="preserve">                  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 xml:space="preserve">                      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3175</wp:posOffset>
                </wp:positionV>
                <wp:extent cx="5417185" cy="38100"/>
                <wp:effectExtent l="0" t="4445" r="1206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185" cy="381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.4pt;margin-top:0.25pt;height:3pt;width:426.55pt;z-index:251660288;mso-width-relative:page;mso-height-relative:page;" filled="f" stroked="t" coordsize="21600,21600" o:gfxdata="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>贵州省社会科学界联合会办公室    202</w:t>
      </w:r>
      <w:r>
        <w:rPr>
          <w:rFonts w:hint="default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>年</w:t>
      </w:r>
      <w:r>
        <w:rPr>
          <w:rFonts w:hint="default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>月</w:t>
      </w:r>
      <w:r>
        <w:rPr>
          <w:rFonts w:hint="default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>16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>日印发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96"/>
          <w:szCs w:val="96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13970</wp:posOffset>
                </wp:positionV>
                <wp:extent cx="5382260" cy="46990"/>
                <wp:effectExtent l="0" t="4445" r="8890" b="571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2260" cy="469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.4pt;margin-top:1.1pt;height:3.7pt;width:423.8pt;z-index:251659264;mso-width-relative:page;mso-height-relative:page;" filled="f" stroked="t" coordsize="21600,21600" o:gfxdata="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 xml:space="preserve">                                             共印</w:t>
      </w:r>
      <w:r>
        <w:rPr>
          <w:rFonts w:hint="default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>100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none"/>
          <w:lang w:val="en-US" w:eastAsia="zh-CN"/>
        </w:rPr>
        <w:t>份</w:t>
      </w:r>
    </w:p>
    <w:sectPr>
      <w:footerReference r:id="rId5" w:type="default"/>
      <w:pgSz w:w="11910" w:h="16840"/>
      <w:pgMar w:top="2098" w:right="1587" w:bottom="1871" w:left="1701" w:header="720" w:footer="72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Brhfn7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6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35BA8"/>
    <w:rsid w:val="088C1F29"/>
    <w:rsid w:val="09DA36DC"/>
    <w:rsid w:val="0E0B1883"/>
    <w:rsid w:val="10330874"/>
    <w:rsid w:val="10AB503A"/>
    <w:rsid w:val="12105C69"/>
    <w:rsid w:val="13C66F49"/>
    <w:rsid w:val="15440612"/>
    <w:rsid w:val="15CF7468"/>
    <w:rsid w:val="1BBF45DF"/>
    <w:rsid w:val="1DB0019B"/>
    <w:rsid w:val="1F266656"/>
    <w:rsid w:val="1FAF3736"/>
    <w:rsid w:val="221C7AC9"/>
    <w:rsid w:val="22292957"/>
    <w:rsid w:val="24CD0503"/>
    <w:rsid w:val="24E81E13"/>
    <w:rsid w:val="355927B1"/>
    <w:rsid w:val="35CB3CC4"/>
    <w:rsid w:val="35F27D85"/>
    <w:rsid w:val="37FD0DB9"/>
    <w:rsid w:val="3BBC1B7D"/>
    <w:rsid w:val="4D48693C"/>
    <w:rsid w:val="4F6E3EA7"/>
    <w:rsid w:val="50013A5C"/>
    <w:rsid w:val="50F77020"/>
    <w:rsid w:val="533538A0"/>
    <w:rsid w:val="55525D02"/>
    <w:rsid w:val="559E5366"/>
    <w:rsid w:val="5AD83AFE"/>
    <w:rsid w:val="5CE2196E"/>
    <w:rsid w:val="662E4D4A"/>
    <w:rsid w:val="67ED2EC8"/>
    <w:rsid w:val="6837687C"/>
    <w:rsid w:val="68700971"/>
    <w:rsid w:val="68FD2EA2"/>
    <w:rsid w:val="69566CB5"/>
    <w:rsid w:val="69A36C39"/>
    <w:rsid w:val="6C0C640E"/>
    <w:rsid w:val="6D096893"/>
    <w:rsid w:val="6E797CE3"/>
    <w:rsid w:val="6EB74B35"/>
    <w:rsid w:val="782D591B"/>
    <w:rsid w:val="7932345A"/>
    <w:rsid w:val="7D796CF7"/>
    <w:rsid w:val="7F0C5E9C"/>
    <w:rsid w:val="AF9F8052"/>
    <w:rsid w:val="BF3F64C5"/>
    <w:rsid w:val="FFCFAC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91"/>
    </w:pPr>
    <w:rPr>
      <w:rFonts w:ascii="宋体" w:hAnsi="宋体" w:eastAsia="宋体"/>
      <w:sz w:val="31"/>
      <w:szCs w:val="31"/>
    </w:rPr>
  </w:style>
  <w:style w:type="paragraph" w:styleId="3">
    <w:name w:val="Body Text Indent"/>
    <w:basedOn w:val="1"/>
    <w:qFormat/>
    <w:uiPriority w:val="0"/>
    <w:pPr>
      <w:ind w:left="420"/>
    </w:pPr>
    <w:rPr>
      <w:rFonts w:ascii="Calibri" w:hAnsi="Calibri" w:eastAsia="宋体" w:cs="Times New Roman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ind w:left="0" w:firstLine="420"/>
    </w:pPr>
    <w:rPr>
      <w:rFonts w:ascii="Calibri" w:hAnsi="Calibri" w:eastAsia="仿宋_GB2312" w:cs="Times New Roman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qFormat/>
    <w:uiPriority w:val="0"/>
    <w:rPr>
      <w:rFonts w:ascii="Times New Roman" w:hAnsi="Times New Roman" w:eastAsia="宋体" w:cs="Times New Roman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  <w:style w:type="paragraph" w:customStyle="1" w:styleId="15">
    <w:name w:val="p0"/>
    <w:basedOn w:val="1"/>
    <w:qFormat/>
    <w:uiPriority w:val="0"/>
    <w:pPr>
      <w:widowControl/>
      <w:spacing w:line="365" w:lineRule="atLeast"/>
      <w:ind w:left="1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6">
    <w:name w:val="NormalCharacter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ScaleCrop>false</ScaleCrop>
  <LinksUpToDate>false</LinksUpToDate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2021-07-28T08:11:00Z</dcterms:created>
  <dc:creator>Administrator</dc:creator>
  <cp:lastModifiedBy>ysgz</cp:lastModifiedBy>
  <cp:lastPrinted>2023-06-25T19:23:00Z</cp:lastPrinted>
  <dcterms:modified xsi:type="dcterms:W3CDTF">2023-06-25T11:42:17Z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LastSaved">
    <vt:filetime>2021-07-27T00:00:00Z</vt:filetime>
  </property>
  <property fmtid="{D5CDD505-2E9C-101B-9397-08002B2CF9AE}" pid="4" name="KSOProductBuildVer">
    <vt:lpwstr>2052-11.8.2.11806</vt:lpwstr>
  </property>
  <property fmtid="{D5CDD505-2E9C-101B-9397-08002B2CF9AE}" pid="5" name="ICV">
    <vt:lpwstr>7B91536EC2B5658D2BB397648F3AD5C1</vt:lpwstr>
  </property>
</Properties>
</file>